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BD" w:rsidRPr="00BF5977" w:rsidRDefault="00BB53BD" w:rsidP="00BB53BD">
      <w:pPr>
        <w:pStyle w:val="BodyText"/>
        <w:shd w:val="clear" w:color="auto" w:fill="C6D9F1"/>
        <w:jc w:val="center"/>
        <w:rPr>
          <w:b/>
          <w:bCs/>
          <w:i/>
          <w:iCs/>
          <w:lang w:val="sr-Cyrl-RS"/>
        </w:rPr>
      </w:pPr>
      <w:proofErr w:type="gramStart"/>
      <w:r w:rsidRPr="00BF5977">
        <w:rPr>
          <w:b/>
          <w:bCs/>
          <w:i/>
          <w:iCs/>
        </w:rPr>
        <w:t xml:space="preserve">ОБРАЗАЦ  </w:t>
      </w:r>
      <w:r w:rsidRPr="00BF5977">
        <w:rPr>
          <w:b/>
          <w:bCs/>
          <w:i/>
          <w:iCs/>
          <w:lang w:val="sr-Cyrl-CS"/>
        </w:rPr>
        <w:t>СТРУКТУРЕ</w:t>
      </w:r>
      <w:proofErr w:type="gramEnd"/>
      <w:r w:rsidRPr="00BF5977">
        <w:rPr>
          <w:b/>
          <w:bCs/>
          <w:i/>
          <w:iCs/>
          <w:lang w:val="sr-Cyrl-CS"/>
        </w:rPr>
        <w:t xml:space="preserve"> </w:t>
      </w:r>
      <w:r w:rsidR="00574F92" w:rsidRPr="00BF5977">
        <w:rPr>
          <w:b/>
          <w:bCs/>
          <w:i/>
          <w:iCs/>
          <w:lang w:val="sr-Cyrl-RS"/>
        </w:rPr>
        <w:t xml:space="preserve">ПОНУЂЕНЕ </w:t>
      </w:r>
      <w:r w:rsidRPr="00BF5977">
        <w:rPr>
          <w:b/>
          <w:bCs/>
          <w:i/>
          <w:iCs/>
          <w:lang w:val="sr-Cyrl-CS"/>
        </w:rPr>
        <w:t xml:space="preserve">ЦЕНЕ </w:t>
      </w: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1180"/>
        <w:gridCol w:w="7762"/>
        <w:gridCol w:w="283"/>
      </w:tblGrid>
      <w:tr w:rsidR="006E523B" w:rsidRPr="00BF5977" w:rsidTr="00B20536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BF5977" w:rsidRDefault="006E523B" w:rsidP="00B20536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6E523B" w:rsidRPr="00BF5977" w:rsidRDefault="006E523B" w:rsidP="006E523B">
            <w:pPr>
              <w:rPr>
                <w:b/>
                <w:kern w:val="0"/>
                <w:lang w:eastAsia="en-US"/>
              </w:rPr>
            </w:pPr>
            <w:r w:rsidRPr="00BF5977">
              <w:rPr>
                <w:b/>
                <w:kern w:val="0"/>
                <w:lang w:eastAsia="en-US"/>
              </w:rPr>
              <w:t>Наручилац</w:t>
            </w:r>
            <w:r w:rsidR="007D089F">
              <w:rPr>
                <w:b/>
                <w:kern w:val="0"/>
                <w:lang w:eastAsia="en-US"/>
              </w:rPr>
              <w:t>: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BF5977" w:rsidRDefault="006E523B" w:rsidP="00B20536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  <w:tr w:rsidR="006E523B" w:rsidRPr="00BF5977" w:rsidTr="00B20536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BF5977" w:rsidRDefault="006E523B" w:rsidP="00B20536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DF3C12" w:rsidRPr="00BF5977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r w:rsidRPr="00BF5977">
              <w:rPr>
                <w:b/>
                <w:bCs/>
                <w:kern w:val="0"/>
                <w:lang w:eastAsia="en-US"/>
              </w:rPr>
              <w:t xml:space="preserve">Јавно предузеће за комуналије и услуге „Услуга“ </w:t>
            </w:r>
          </w:p>
          <w:p w:rsidR="00DF3C12" w:rsidRPr="00BF5977" w:rsidRDefault="00DF3C12" w:rsidP="00DF3C12">
            <w:pPr>
              <w:rPr>
                <w:b/>
                <w:bCs/>
                <w:kern w:val="0"/>
                <w:lang w:eastAsia="en-US"/>
              </w:rPr>
            </w:pPr>
            <w:r w:rsidRPr="00BF5977">
              <w:rPr>
                <w:b/>
                <w:bCs/>
                <w:kern w:val="0"/>
                <w:lang w:eastAsia="en-US"/>
              </w:rPr>
              <w:t>улица Добродолски поток бб -17540 Босилеград</w:t>
            </w:r>
          </w:p>
          <w:p w:rsidR="00DF3C12" w:rsidRPr="00BF5977" w:rsidRDefault="00DF3C12" w:rsidP="00DF3C12">
            <w:pPr>
              <w:rPr>
                <w:b/>
                <w:bCs/>
                <w:kern w:val="0"/>
                <w:lang w:eastAsia="en-US"/>
              </w:rPr>
            </w:pPr>
            <w:r w:rsidRPr="00BF5977">
              <w:rPr>
                <w:b/>
                <w:bCs/>
                <w:kern w:val="0"/>
                <w:lang w:eastAsia="en-US"/>
              </w:rPr>
              <w:t>Матични број наручиоца: 07357362</w:t>
            </w:r>
          </w:p>
          <w:p w:rsidR="00DF3C12" w:rsidRPr="00BF5977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r w:rsidRPr="00BF5977">
              <w:rPr>
                <w:b/>
                <w:bCs/>
                <w:kern w:val="0"/>
                <w:lang w:eastAsia="en-US"/>
              </w:rPr>
              <w:t>ПИБ наручиоца: 100981084</w:t>
            </w:r>
          </w:p>
          <w:p w:rsidR="00DF3C12" w:rsidRDefault="00DF3C12" w:rsidP="00DF3C12">
            <w:pPr>
              <w:rPr>
                <w:b/>
                <w:bCs/>
                <w:kern w:val="0"/>
                <w:lang w:val="sr-Latn-RS" w:eastAsia="en-US"/>
              </w:rPr>
            </w:pPr>
            <w:r w:rsidRPr="00BF5977">
              <w:rPr>
                <w:b/>
                <w:bCs/>
                <w:kern w:val="0"/>
                <w:lang w:val="sr-Latn-RS" w:eastAsia="en-US"/>
              </w:rPr>
              <w:t xml:space="preserve">Web adresa: </w:t>
            </w:r>
            <w:hyperlink r:id="rId6" w:history="1">
              <w:r w:rsidRPr="00BF5977">
                <w:rPr>
                  <w:rStyle w:val="Hyperlink"/>
                  <w:b/>
                  <w:bCs/>
                  <w:kern w:val="0"/>
                  <w:lang w:val="sr-Cyrl-RS" w:eastAsia="en-US"/>
                </w:rPr>
                <w:t>http://www.jpusluga-bosilegrad.rs</w:t>
              </w:r>
            </w:hyperlink>
            <w:r w:rsidRPr="00BF5977">
              <w:rPr>
                <w:b/>
                <w:bCs/>
                <w:kern w:val="0"/>
                <w:lang w:val="sr-Latn-RS" w:eastAsia="en-US"/>
              </w:rPr>
              <w:t xml:space="preserve"> </w:t>
            </w:r>
          </w:p>
          <w:p w:rsidR="007D089F" w:rsidRPr="007D089F" w:rsidRDefault="007D089F" w:rsidP="00DF3C12">
            <w:pPr>
              <w:rPr>
                <w:b/>
                <w:bCs/>
                <w:kern w:val="0"/>
                <w:lang w:val="sr-Latn-RS" w:eastAsia="en-US"/>
              </w:rPr>
            </w:pPr>
            <w:r>
              <w:rPr>
                <w:b/>
                <w:bCs/>
                <w:kern w:val="0"/>
                <w:lang w:val="sr-Latn-RS" w:eastAsia="en-US"/>
              </w:rPr>
              <w:t>E</w:t>
            </w:r>
            <w:r>
              <w:rPr>
                <w:b/>
                <w:bCs/>
                <w:kern w:val="0"/>
                <w:lang w:val="sr-Cyrl-RS" w:eastAsia="en-US"/>
              </w:rPr>
              <w:t xml:space="preserve">маил: </w:t>
            </w:r>
            <w:hyperlink r:id="rId7" w:history="1">
              <w:r w:rsidRPr="00106647">
                <w:rPr>
                  <w:rStyle w:val="Hyperlink"/>
                  <w:b/>
                  <w:bCs/>
                  <w:kern w:val="0"/>
                  <w:lang w:val="sr-Latn-RS" w:eastAsia="en-US"/>
                </w:rPr>
                <w:t>jpusluga@gmail.com</w:t>
              </w:r>
            </w:hyperlink>
            <w:r>
              <w:rPr>
                <w:b/>
                <w:bCs/>
                <w:kern w:val="0"/>
                <w:lang w:val="sr-Latn-RS" w:eastAsia="en-US"/>
              </w:rPr>
              <w:t xml:space="preserve"> </w:t>
            </w:r>
          </w:p>
          <w:p w:rsidR="006E523B" w:rsidRPr="00BF5977" w:rsidRDefault="006E523B" w:rsidP="006E523B">
            <w:pPr>
              <w:rPr>
                <w:b/>
                <w:kern w:val="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BF5977" w:rsidRDefault="006E523B" w:rsidP="00B20536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</w:tbl>
    <w:p w:rsidR="006E523B" w:rsidRPr="00BF5977" w:rsidRDefault="006E523B" w:rsidP="006E523B">
      <w:pPr>
        <w:ind w:left="720"/>
        <w:jc w:val="both"/>
        <w:rPr>
          <w:rFonts w:eastAsia="TimesNewRomanPSMT"/>
          <w:b/>
          <w:bCs/>
          <w:sz w:val="22"/>
          <w:szCs w:val="22"/>
        </w:rPr>
      </w:pPr>
    </w:p>
    <w:tbl>
      <w:tblPr>
        <w:tblW w:w="11851" w:type="dxa"/>
        <w:tblInd w:w="-318" w:type="dxa"/>
        <w:tblLook w:val="04A0" w:firstRow="1" w:lastRow="0" w:firstColumn="1" w:lastColumn="0" w:noHBand="0" w:noVBand="1"/>
      </w:tblPr>
      <w:tblGrid>
        <w:gridCol w:w="992"/>
        <w:gridCol w:w="5042"/>
        <w:gridCol w:w="767"/>
        <w:gridCol w:w="664"/>
        <w:gridCol w:w="1471"/>
        <w:gridCol w:w="1935"/>
        <w:gridCol w:w="490"/>
        <w:gridCol w:w="490"/>
      </w:tblGrid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99A" w:rsidRPr="00BF5977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Р.Б.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99A" w:rsidRPr="00BF5977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Назив резервних делова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99A" w:rsidRPr="00BF5977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99A" w:rsidRPr="00BF5977" w:rsidRDefault="0037699A" w:rsidP="007D089F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Кол</w:t>
            </w: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Latn-RS" w:eastAsia="en-US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A" w:rsidRPr="00BF5977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Јединична цена без ПДВ-а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A" w:rsidRPr="00BF5977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Укупна цена без ПДВ-а</w:t>
            </w: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99A" w:rsidRPr="00BF5977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99A" w:rsidRPr="00BF5977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7699A" w:rsidRPr="00BF5977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99A" w:rsidRPr="00BF5977" w:rsidRDefault="0037699A" w:rsidP="007D089F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A" w:rsidRPr="00BF5977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A" w:rsidRPr="00BF5977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VI</w:t>
            </w: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Latn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lang w:val="sr-Latn-RS" w:eastAsia="en-US"/>
              </w:rPr>
              <w:t>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165B2B" w:rsidRPr="00BF5977" w:rsidRDefault="00BF5977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АУТОГУМЕ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noWrap/>
          </w:tcPr>
          <w:p w:rsidR="00165B2B" w:rsidRPr="00BF5977" w:rsidRDefault="00165B2B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  <w:lang w:val="sr-Cyrl-RS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Спољна  гума 175/80Р16 за Лада Нива (зимска)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Спољна  гума 175/80Р16 за Лада Нива (летња)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Унутрашња гума 175/80Р16 за Лада Нива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Спољна гума за КН-251     14.00-24 (REKORD  R64  NYLON  24PL)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Унутрашња гума за КН-251     14.00-24 (REKORD  R64  NYLON  24PL)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7D089F" w:rsidRPr="007D089F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7D089F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89F" w:rsidRDefault="00165B2B">
            <w:pPr>
              <w:rPr>
                <w:color w:val="auto"/>
                <w:sz w:val="22"/>
              </w:rPr>
            </w:pPr>
            <w:r w:rsidRPr="007D089F">
              <w:rPr>
                <w:color w:val="auto"/>
                <w:sz w:val="22"/>
                <w:szCs w:val="22"/>
              </w:rPr>
              <w:t>Спољна гума за трак. приколица  8.25 x 15</w:t>
            </w:r>
          </w:p>
          <w:p w:rsidR="00165B2B" w:rsidRPr="007D089F" w:rsidRDefault="002805E1">
            <w:pPr>
              <w:rPr>
                <w:color w:val="auto"/>
                <w:sz w:val="22"/>
                <w:lang w:val="sr-Cyrl-RS"/>
              </w:rPr>
            </w:pPr>
            <w:r w:rsidRPr="007D089F">
              <w:rPr>
                <w:color w:val="auto"/>
                <w:sz w:val="22"/>
                <w:szCs w:val="22"/>
              </w:rPr>
              <w:t xml:space="preserve">16 </w:t>
            </w:r>
            <w:r w:rsidRPr="007D089F">
              <w:rPr>
                <w:color w:val="auto"/>
                <w:sz w:val="22"/>
                <w:szCs w:val="22"/>
                <w:lang w:val="sr-Cyrl-RS"/>
              </w:rPr>
              <w:t>платна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7D089F" w:rsidRDefault="00165B2B">
            <w:pPr>
              <w:jc w:val="center"/>
              <w:rPr>
                <w:color w:val="auto"/>
                <w:sz w:val="22"/>
              </w:rPr>
            </w:pPr>
            <w:r w:rsidRPr="007D089F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7D089F" w:rsidRDefault="00165B2B" w:rsidP="007D089F">
            <w:pPr>
              <w:jc w:val="center"/>
              <w:rPr>
                <w:color w:val="auto"/>
                <w:sz w:val="22"/>
              </w:rPr>
            </w:pPr>
            <w:r w:rsidRPr="007D089F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7D089F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7D089F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Унутрашња гума за трак. приколица  8.25 x 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Спољња гума за Дачија ЛОЂИ 185/65-Р15-зимска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Спољња гума за Дачија ЛОЂИ 185/65-Р15-летња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Спољна </w:t>
            </w:r>
            <w:proofErr w:type="gramStart"/>
            <w:r w:rsidRPr="00BF5977">
              <w:rPr>
                <w:color w:val="auto"/>
                <w:sz w:val="22"/>
                <w:szCs w:val="22"/>
              </w:rPr>
              <w:t>гума  за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 xml:space="preserve"> БН-80 предња 7.50-16. 12 платна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proofErr w:type="gramStart"/>
            <w:r w:rsidRPr="00BF5977">
              <w:rPr>
                <w:color w:val="auto"/>
                <w:sz w:val="22"/>
                <w:szCs w:val="22"/>
              </w:rPr>
              <w:t>Унутрашња.гума  за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 xml:space="preserve"> БН-80 предња 7.50-16.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Спољна  задња гума за БН-80     18,4-30 са 14 платна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Унутрашња задња гума за БН-80     18,4-30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Спољна гума за ФАП 11.00-20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Унутрашња гума за ФАП 11.00-21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Унутрашња гума за мерцедес смећар 10Р-22.5 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Унутрашња гума за ИВЕКО-подизач контејнера, Број шасије: ZCFA1MG0402660757,</w:t>
            </w:r>
            <w:r w:rsidRPr="00BF5977">
              <w:rPr>
                <w:color w:val="auto"/>
                <w:sz w:val="22"/>
                <w:szCs w:val="22"/>
              </w:rPr>
              <w:br/>
              <w:t>Број мотора: F4AE3681BS118001440845, Година производње: 2016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BF5977" w:rsidP="00165B2B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II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165B2B" w:rsidRPr="00BF5977" w:rsidRDefault="00165B2B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АКУМУЛАТОРИ: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noWrap/>
          </w:tcPr>
          <w:p w:rsidR="00165B2B" w:rsidRPr="00BF5977" w:rsidRDefault="00165B2B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Акумулатор 180А/12В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Акумулатор 145А/12В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0261C8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0261C8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Акумулатор  55А /12 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Акумулатор  100А/12 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BF5977" w:rsidP="00165B2B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III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165B2B" w:rsidRPr="00BF5977" w:rsidRDefault="00165B2B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ТГ-140 (ANGLDOZER)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Снага мотора: 106,6 KW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Ознака мотора: 2F317А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noWrap/>
          </w:tcPr>
          <w:p w:rsidR="00165B2B" w:rsidRPr="00BF5977" w:rsidRDefault="00165B2B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Хладњак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Уложак дизне (YDLLA 50 S 226)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Напојна пумпа за довод горива (АЦ) к.бр. 3.0.80.22.361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Дихтунг </w:t>
            </w:r>
            <w:proofErr w:type="gramStart"/>
            <w:r w:rsidRPr="00BF5977">
              <w:rPr>
                <w:color w:val="auto"/>
                <w:sz w:val="22"/>
                <w:szCs w:val="22"/>
              </w:rPr>
              <w:t>главе  мот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>.(сет заптивни)   3.0.80.22.861.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Филтери горива (фини и груби)  3.0.80.23.288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ремен 12,5x1275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Уско клинасти каиш 12,5x1025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ремен 9,5 x1450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ремен 9,5 x 975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каиш 13,00x1050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каиш 16 x 1700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каиш 15x 1275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каиш 17x1000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каиш 17x1250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Пумпа за воду  3.0.80.23.775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ваздуха (3.0.80.23.963 и 3.0.80.23.059)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   3.0.80.23.659 или 37.50.01/10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Хладњак уља мењача 3.00.071202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Алтернатор  3.0.80.23.789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Алансер  6.00.926096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мењача к.бр. 150008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Ремонт претварача обр. </w:t>
            </w:r>
            <w:proofErr w:type="gramStart"/>
            <w:r w:rsidRPr="00BF5977">
              <w:rPr>
                <w:color w:val="auto"/>
                <w:sz w:val="22"/>
                <w:szCs w:val="22"/>
              </w:rPr>
              <w:t>мом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 xml:space="preserve"> кат. Бр. 064790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Зупчаста пумпа прет.  074401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Зупч.пумпа претва.  068250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Кардански зглоб  066105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бочног квачила .063317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Погонски точак(диск)  .069669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Лежај СКФ 32228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Зупчаник редуктора  к.бр.069889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Зупчаник преносни    к.бр. 071404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Заптивна група пог.точка      к.бр.069899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Зупчаник редуктора   к.бр. 062958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Заптивна група затезног точка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и навртка папуче гусеничног ланца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затезног точка комплет са обрадом добоша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Носећи ваљак са једним и два венца  095129 и 095132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М16x35 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М16x50 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М24x60 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М24x170мм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М20x120мм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М20x60мм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30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М20x70мм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М16x35мм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М12x25мм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М16x80мм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са подлошком и навртком М18 x 55мм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Заптивни комплет цилиндра хидраулике Ø 100 к.бр. 2.1.60.03.733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Заптивни комплет цилиндра хидраулике Ø 50  к.бр.2.1.60.03.121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Средњи </w:t>
            </w:r>
            <w:proofErr w:type="gramStart"/>
            <w:r w:rsidRPr="00BF5977">
              <w:rPr>
                <w:color w:val="auto"/>
                <w:sz w:val="22"/>
                <w:szCs w:val="22"/>
              </w:rPr>
              <w:t>нож  к.бр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>. 074019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Бочни нож- леви   061767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Бочни нож – десни   061768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кат. бр.069749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proofErr w:type="gramStart"/>
            <w:r w:rsidRPr="00BF5977">
              <w:rPr>
                <w:color w:val="auto"/>
                <w:sz w:val="22"/>
                <w:szCs w:val="22"/>
              </w:rPr>
              <w:t>Навртка  M24x2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 xml:space="preserve"> кат. </w:t>
            </w:r>
            <w:proofErr w:type="gramStart"/>
            <w:r w:rsidRPr="00BF5977">
              <w:rPr>
                <w:color w:val="auto"/>
                <w:sz w:val="22"/>
                <w:szCs w:val="22"/>
              </w:rPr>
              <w:t>бр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>. 911842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Навртка кат.бр. 063264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Вијак M18x35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Подлошка A18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Вијак M18x50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M16x35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Подлошка  A16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M18x55 кат.бр. 911271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Вијак M20x55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Подлошка A20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Клизна плоча доња водећег точка кат.бр. 062976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Клизна плоча горња водећег точка кат.бр. 062975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Чивија кат.бр. 062999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Чивија кат.бр. 063001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proofErr w:type="gramStart"/>
            <w:r w:rsidRPr="00BF5977">
              <w:rPr>
                <w:color w:val="auto"/>
                <w:sz w:val="22"/>
                <w:szCs w:val="22"/>
              </w:rPr>
              <w:t>Вијак  M12x35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 xml:space="preserve"> кат.бр. 911429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Подлошка A12 кат.бр. 912226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M16x90 кат.бр. 911796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Вијак M10x25 кат.бр</w:t>
            </w:r>
            <w:proofErr w:type="gramStart"/>
            <w:r w:rsidRPr="00BF5977">
              <w:rPr>
                <w:color w:val="auto"/>
                <w:sz w:val="22"/>
                <w:szCs w:val="22"/>
              </w:rPr>
              <w:t>..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 xml:space="preserve"> 911325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Подлошка A10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BF5977" w:rsidP="00165B2B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IV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165B2B" w:rsidRPr="00BF5977" w:rsidRDefault="00165B2B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noWrap/>
          </w:tcPr>
          <w:p w:rsidR="00165B2B" w:rsidRPr="00BF5977" w:rsidRDefault="00165B2B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   к.бр   55.74.7091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горива за СКИП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Заптивни сет за цилиндар за СКИП БН-80 Ø 100  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ind w:left="360"/>
              <w:jc w:val="center"/>
              <w:rPr>
                <w:color w:val="auto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Хидраулично црево В3 НП 16 за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300  А20 –А20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500 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650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1000 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 1500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 2000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 2500  А20 /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Кочионе ламеле к.бр. 560.01.710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Кочиони цилиндар к.бр. 560.01.751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proofErr w:type="gramStart"/>
            <w:r w:rsidRPr="00BF5977">
              <w:rPr>
                <w:color w:val="auto"/>
                <w:sz w:val="22"/>
                <w:szCs w:val="22"/>
              </w:rPr>
              <w:t>Ламела  к.бр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>. 55.74.3282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proofErr w:type="gramStart"/>
            <w:r w:rsidRPr="00BF5977">
              <w:rPr>
                <w:color w:val="auto"/>
                <w:sz w:val="22"/>
                <w:szCs w:val="22"/>
              </w:rPr>
              <w:t>Квачило(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>корпа),к.бр. 55.74.3101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Пречна спона к.бр. 55.74.3509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Зглоб споне управљача (јабучица) к.бр. 55.79.2075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proofErr w:type="gramStart"/>
            <w:r w:rsidRPr="00BF5977">
              <w:rPr>
                <w:color w:val="auto"/>
                <w:sz w:val="22"/>
                <w:szCs w:val="22"/>
              </w:rPr>
              <w:t>Рукавац  к.бр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>. 55.79.4669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Пумпа за довод горива (АЦ) к.бр. 55.74.7202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Уложак </w:t>
            </w:r>
            <w:proofErr w:type="gramStart"/>
            <w:r w:rsidRPr="00BF5977">
              <w:rPr>
                <w:color w:val="auto"/>
                <w:sz w:val="22"/>
                <w:szCs w:val="22"/>
              </w:rPr>
              <w:t>дизне  к.бр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>.  55.74.7296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Пумпа за воду к.бр.  55.74.7504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Рукавац   к.бр. 560 17 160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Рукавац к.бр. 560 17 170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Зуби кашике  800700155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 (кат.бр.. 560 07 006)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 w:rsidP="00F64989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Ле</w:t>
            </w:r>
            <w:r w:rsidR="00F64989">
              <w:rPr>
                <w:color w:val="auto"/>
                <w:sz w:val="22"/>
                <w:szCs w:val="22"/>
                <w:lang w:val="sr-Cyrl-RS"/>
              </w:rPr>
              <w:t>ж</w:t>
            </w:r>
            <w:r w:rsidRPr="00BF5977">
              <w:rPr>
                <w:color w:val="auto"/>
                <w:sz w:val="22"/>
                <w:szCs w:val="22"/>
              </w:rPr>
              <w:t>ај (аксијални) кат.бр. 517 00 026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Чаура серво управљача кат.бр. 51500198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Лежај СКФ цилиндра управљача кат.бр.  2378740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Пречна спона кат.бр. 51502120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BF5977" w:rsidP="00165B2B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V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165B2B" w:rsidRPr="00BF5977" w:rsidRDefault="00165B2B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  <w:noWrap/>
          </w:tcPr>
          <w:p w:rsidR="00165B2B" w:rsidRPr="00BF5977" w:rsidRDefault="00165B2B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Напојна пумпа за довод горива (АЦ) за магирус к.бр. 1.0117.3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ind w:left="360"/>
              <w:jc w:val="center"/>
              <w:rPr>
                <w:color w:val="auto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i/>
                <w:iCs/>
                <w:color w:val="auto"/>
                <w:sz w:val="22"/>
              </w:rPr>
            </w:pPr>
            <w:r w:rsidRPr="00BF5977">
              <w:rPr>
                <w:i/>
                <w:iCs/>
                <w:color w:val="auto"/>
                <w:sz w:val="22"/>
                <w:szCs w:val="22"/>
              </w:rPr>
              <w:t>Хидраулично црево В1 НП4 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300 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х400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х500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х600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х800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ind w:left="360"/>
              <w:jc w:val="center"/>
              <w:rPr>
                <w:color w:val="auto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i/>
                <w:iCs/>
                <w:color w:val="auto"/>
                <w:sz w:val="22"/>
              </w:rPr>
            </w:pPr>
            <w:r w:rsidRPr="00BF5977">
              <w:rPr>
                <w:i/>
                <w:iCs/>
                <w:color w:val="auto"/>
                <w:sz w:val="22"/>
                <w:szCs w:val="22"/>
              </w:rPr>
              <w:t>Хидраулично црево В2 НП10 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х300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х350 А20 –А20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х500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х1300 А20 - Б10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х3000 А20 - 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2100 А20 – 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Хидраулично црево В2 НП16 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1200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 1500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х1400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х1400 А20-Б10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Цилиндар мотора   к.бр. 2815-1255-2505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Радилица мотора к.бр. 2815-1290-3370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Клип мотора к.бр. 2815-1256-3297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Клипни прстенови (карике)-гарн. к.бр.  2815-1268-1815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Глава </w:t>
            </w:r>
            <w:proofErr w:type="gramStart"/>
            <w:r w:rsidRPr="00BF5977">
              <w:rPr>
                <w:color w:val="auto"/>
                <w:sz w:val="22"/>
                <w:szCs w:val="22"/>
              </w:rPr>
              <w:t>цилиндра  к.бр</w:t>
            </w:r>
            <w:proofErr w:type="gramEnd"/>
            <w:r w:rsidRPr="00BF5977">
              <w:rPr>
                <w:color w:val="auto"/>
                <w:sz w:val="22"/>
                <w:szCs w:val="22"/>
              </w:rPr>
              <w:t>. 2815-1290-3987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Гарнитура сетова (заптивачи) за магирус мотор  ФР413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Гарнитура клацкалица за магирус мотор  ФР413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 к.бр. 2940-1269-4313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пумпе за убризгавање горива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Уложак дизне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Зупчаста пумпа за хидраул. к.бр. 2815-1292-4621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ваздуха (фини и груби)       к.бр. 2910-1292-4599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Диск кочнице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Кочница (плочица са облогом)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Зуби за копање к.бр.3840-1289-5782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Амортизер хидраулике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ремен 9.5x1450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Клинасти ремен 12.5x1250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горива, ознака филтера 36.18.05/130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BF5977" w:rsidP="00165B2B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VI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165B2B" w:rsidRPr="00BF5977" w:rsidRDefault="00165B2B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ФАП 14.14- кипер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</w:tcPr>
          <w:p w:rsidR="00165B2B" w:rsidRPr="00BF5977" w:rsidRDefault="00165B2B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3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за гориво ФАП 1414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за уље ФАП 1414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за ваздух (груби и фини) ФАП 14.14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Водна пумпа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Хидраулична пумпа управљача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Клип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Кошуљица (хилзна)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Клипни прстенови (гарнитура)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Уложак дизне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Предњи кочиони пакнови - стандард (ФАП 14.14)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Задњи кочиони пакнови - стандард (ФАП 14.14)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Анлансер (стартер)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Алтернатор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Зглобна веза алтернатор-водна пумпа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Крст кардана за ФАП 14.14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Сет хидрауличног цилиндра за кипу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Пумпа хидраулике-кипа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BF5977" w:rsidP="00165B2B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VII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165B2B" w:rsidRPr="00BF5977" w:rsidRDefault="00165B2B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ВАЉАК  ДВВ-11Б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</w:tcPr>
          <w:p w:rsidR="00165B2B" w:rsidRPr="00BF5977" w:rsidRDefault="00165B2B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Амортизер вибрационог точка к.бр. 225520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хидромотора        BMV 75 ТFC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двосмерног зупчастог хидромотора к.бр. 225789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пумпе BPV 70 Ск.бр. 225360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зупчасте пумпе     к. бр. 225380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 за ваљак  ДВВ 11-Б к.бр.12.19.08/110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горива за ваљак ДВВ 11-Б к.бр.36.18.05/130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ваздуха к.бр. на паковању.12.19.09/20 и 12.19.20/20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BF5977" w:rsidP="00165B2B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VIII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165B2B" w:rsidRPr="00BF5977" w:rsidRDefault="00165B2B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ЛАДА НИВА 1.7    (2002. год.)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</w:tcPr>
          <w:p w:rsidR="00165B2B" w:rsidRPr="00BF5977" w:rsidRDefault="00165B2B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Амортизер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Глава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главе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Гарнитура клипних прстенова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Обрада радилице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Гарнитура лежаја (летећи и лежећи) - 1 специјала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Гарнитура лежаја (летећи и лежећи) - 2 специјала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Ауспух (комплет)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Обрада блока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Клип мотора (гарнитура)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Заптивни сет (дихтунг)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Зглоб полуосовине (хомокинетички зглоб)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Редуктор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Мењач(бирач брзине)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Диференцијал (конусно-тањирасти зупчаник)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Лежај точка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Термостат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23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Цилиндар квачила-мали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Цилиндар квачила-велики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 за ЛАДА-НИВА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Кочиони цилиндар-главни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Кочиони цилиндар - точка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Плочице и пакнови за кочнице (комплет за све точкове)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Карбуратор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Глава управљача-комплет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Разводник паљења-комплет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Комутатор паљења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21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Ламела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Крст кардана за ЛАДА-НИВА 1,7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Потисна плоча  (корпа мењача)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Предње седиште за возача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Предње седиште за сувозача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Кардан краћи - предњи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Кардан дужи - задњи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Задње седиште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Гарнитура лежајева летећих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Гарнитура лежајева лежећих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Гарнитура дихтунга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Пумпа уља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3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Зупчаник уљне пумпе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Клацкалице гарнитура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Ланац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Гарнитура ланчаника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Затезач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Шпанер већи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Шпанер мањи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Брегаста осовина са кућиштем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Семеринг предњи и задњи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Граничник ланца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Чауре клипњаче гарнитура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Комплет дихтунзи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Комплет клипови и карике-1. специјала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Летећи и лежећи лежајеви-2. специјала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Карбуратор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165B2B">
            <w:pPr>
              <w:pStyle w:val="ListParagraph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B2B" w:rsidRPr="00BF5977" w:rsidRDefault="00165B2B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Платине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B2B" w:rsidRPr="00BF5977" w:rsidRDefault="00165B2B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Ком.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B2B" w:rsidRPr="00BF5977" w:rsidRDefault="00165B2B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B2B" w:rsidRPr="00BF5977" w:rsidRDefault="00165B2B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 w:rsidP="00BF5977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IX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BF5977" w:rsidRPr="00BF5977" w:rsidRDefault="00BF5977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Трактор  ИМТ-542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</w:tcPr>
          <w:p w:rsidR="00BF5977" w:rsidRPr="00BF5977" w:rsidRDefault="00BF5977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Рукавац предњег моста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Алансер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Зглоб (јабучица) споне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Водна пумпа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Пакнови кочнице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 w:rsidP="00BF5977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X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 xml:space="preserve">ДЕЛОВИ  за Багер JCB тип JS 160 LC, 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 xml:space="preserve">Број шасије: SLPJS16C5E1059071 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Бр. мотора: 4BG1-199271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Сер.број: 1059071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Год. производње 2005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</w:tcPr>
          <w:p w:rsidR="00BF5977" w:rsidRPr="00BF5977" w:rsidRDefault="00BF5977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горива - ознака филтера BF 9877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уља-ознака филтера B7324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ваздуха - ознака филтера SL8388, MANC16-400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Болцна за спајање гусенице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Ролна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Ремонт затезног точка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Сет заптивке хид.цилиндра Ø80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Ремен водне пумпе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Водна пумпа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Вентилатор (пераја)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Редуктор погона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Набавка делова и ремонт пумпе хидраулике са уградњом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Сензор (давач) температуре хидрауличног уља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Држачи мотора-комплет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 w:rsidP="00BF5977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XI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BF5977" w:rsidRPr="00BF5977" w:rsidRDefault="00BF5977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Мерцедес Атего 1018-смећар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Број шасије: WDB9703421L661961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Број мотора: 90091300964500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Година производње: 2012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горива -ознака филтера PU 1046/1-Х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ваздуха C29010КIT  А-004-094-7404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 уложак HU931/5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Ремен водне пумпе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 xml:space="preserve">Водна пумпа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ТВ монитор камере марке Brigade, модел бр. VBV-770DM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Пумпа катализатора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Дизна катализатора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СКФ лежај  609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 w:rsidP="00BF5977">
            <w:pPr>
              <w:ind w:left="360"/>
              <w:jc w:val="center"/>
              <w:rPr>
                <w:b/>
                <w:color w:val="auto"/>
                <w:sz w:val="22"/>
              </w:rPr>
            </w:pPr>
          </w:p>
          <w:p w:rsidR="00BF5977" w:rsidRPr="00BF5977" w:rsidRDefault="00BF5977" w:rsidP="00BF5977">
            <w:pPr>
              <w:ind w:left="360"/>
              <w:jc w:val="center"/>
              <w:rPr>
                <w:b/>
                <w:color w:val="auto"/>
                <w:sz w:val="22"/>
              </w:rPr>
            </w:pPr>
            <w:r w:rsidRPr="00BF5977">
              <w:rPr>
                <w:b/>
                <w:color w:val="auto"/>
                <w:sz w:val="22"/>
              </w:rPr>
              <w:t>XII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BF5977" w:rsidRPr="00BF5977" w:rsidRDefault="00BF5977">
            <w:pPr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ДЕЛОВИ ЗА ИВЕКО-подизач контејнера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Број шасије: ZCFA1MG0402660757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Број мотора: F4AE3681BS118001440845</w:t>
            </w:r>
            <w:r w:rsidRPr="00BF5977">
              <w:rPr>
                <w:b/>
                <w:bCs/>
                <w:color w:val="auto"/>
                <w:sz w:val="22"/>
                <w:szCs w:val="22"/>
              </w:rPr>
              <w:br/>
              <w:t>Година производње: 2016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</w:tcPr>
          <w:p w:rsidR="00BF5977" w:rsidRPr="00BF5977" w:rsidRDefault="00BF5977">
            <w:pPr>
              <w:jc w:val="center"/>
              <w:rPr>
                <w:b/>
                <w:bCs/>
                <w:color w:val="auto"/>
                <w:sz w:val="22"/>
              </w:rPr>
            </w:pPr>
            <w:r w:rsidRPr="00BF5977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горива - ознака филтера 2992241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уља - ознака филтера 2992242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Филтер ваздуха - ознака филтера 42558096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gridAfter w:val="2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BF5977">
            <w:pPr>
              <w:pStyle w:val="ListParagraph"/>
              <w:numPr>
                <w:ilvl w:val="0"/>
                <w:numId w:val="4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Ремен водне пумпе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Ком.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jc w:val="center"/>
              <w:rPr>
                <w:color w:val="auto"/>
                <w:sz w:val="22"/>
              </w:rPr>
            </w:pPr>
            <w:r w:rsidRPr="00BF597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977" w:rsidRPr="00BF5977" w:rsidRDefault="00BF5977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BF5977" w:rsidRPr="00BF5977" w:rsidTr="007D089F">
        <w:trPr>
          <w:trHeight w:val="300"/>
        </w:trPr>
        <w:tc>
          <w:tcPr>
            <w:tcW w:w="89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Укупна цена, динара без пдв-а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</w:p>
        </w:tc>
        <w:tc>
          <w:tcPr>
            <w:tcW w:w="0" w:type="auto"/>
            <w:shd w:val="clear" w:color="auto" w:fill="auto"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0" w:type="auto"/>
            <w:shd w:val="clear" w:color="auto" w:fill="auto"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</w:p>
        </w:tc>
      </w:tr>
      <w:tr w:rsidR="00BF5977" w:rsidRPr="00BF5977" w:rsidTr="007D089F">
        <w:trPr>
          <w:trHeight w:val="300"/>
        </w:trPr>
        <w:tc>
          <w:tcPr>
            <w:tcW w:w="89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ПДВ, динара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</w:p>
        </w:tc>
        <w:tc>
          <w:tcPr>
            <w:tcW w:w="0" w:type="auto"/>
            <w:shd w:val="clear" w:color="auto" w:fill="auto"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0" w:type="auto"/>
            <w:shd w:val="clear" w:color="auto" w:fill="auto"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</w:p>
        </w:tc>
      </w:tr>
      <w:tr w:rsidR="00BF5977" w:rsidRPr="00BF5977" w:rsidTr="007D089F">
        <w:trPr>
          <w:trHeight w:val="300"/>
        </w:trPr>
        <w:tc>
          <w:tcPr>
            <w:tcW w:w="89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977" w:rsidRPr="00BF5977" w:rsidRDefault="00BF5977" w:rsidP="007D089F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BF5977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Укупна цена, динара са пдв-ом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977" w:rsidRPr="00BF5977" w:rsidRDefault="00BF5977">
            <w:pPr>
              <w:rPr>
                <w:color w:val="auto"/>
                <w:sz w:val="22"/>
              </w:rPr>
            </w:pPr>
          </w:p>
        </w:tc>
        <w:tc>
          <w:tcPr>
            <w:tcW w:w="0" w:type="auto"/>
            <w:shd w:val="clear" w:color="auto" w:fill="auto"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0" w:type="auto"/>
            <w:shd w:val="clear" w:color="auto" w:fill="auto"/>
          </w:tcPr>
          <w:p w:rsidR="00BF5977" w:rsidRPr="00BF5977" w:rsidRDefault="00BF5977">
            <w:pPr>
              <w:jc w:val="center"/>
              <w:rPr>
                <w:color w:val="auto"/>
                <w:sz w:val="22"/>
              </w:rPr>
            </w:pPr>
          </w:p>
        </w:tc>
      </w:tr>
    </w:tbl>
    <w:p w:rsidR="00BB53BD" w:rsidRPr="00BF5977" w:rsidRDefault="00BB53BD" w:rsidP="00BB53BD">
      <w:pPr>
        <w:rPr>
          <w:b/>
          <w:bCs/>
          <w:lang w:val="sr-Cyrl-CS"/>
        </w:rPr>
      </w:pPr>
    </w:p>
    <w:p w:rsidR="00FB6013" w:rsidRPr="00FB6013" w:rsidRDefault="00FB6013" w:rsidP="000D1E29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0"/>
          <w:szCs w:val="20"/>
          <w:lang w:val="sr-Cyrl-CS" w:eastAsia="en-US"/>
        </w:rPr>
      </w:pP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>Датум</w:t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="000D1E29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="000D1E29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="000D1E29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>Понуђач,</w:t>
      </w:r>
    </w:p>
    <w:p w:rsidR="00FB6013" w:rsidRPr="00FB6013" w:rsidRDefault="00FB6013" w:rsidP="000D1E29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0"/>
          <w:szCs w:val="20"/>
          <w:lang w:val="sr-Cyrl-CS" w:eastAsia="en-US"/>
        </w:rPr>
      </w:pP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>___.___.202</w:t>
      </w:r>
      <w:r w:rsidRPr="00FB6013">
        <w:rPr>
          <w:rFonts w:eastAsia="Calibri"/>
          <w:color w:val="auto"/>
          <w:kern w:val="0"/>
          <w:sz w:val="20"/>
          <w:szCs w:val="20"/>
          <w:lang w:eastAsia="en-US"/>
        </w:rPr>
        <w:t>3</w:t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>.године</w:t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="000D1E29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="000D1E29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r w:rsidR="000D1E29">
        <w:rPr>
          <w:rFonts w:eastAsia="Calibri"/>
          <w:color w:val="auto"/>
          <w:kern w:val="0"/>
          <w:sz w:val="20"/>
          <w:szCs w:val="20"/>
          <w:lang w:val="sr-Cyrl-CS" w:eastAsia="en-US"/>
        </w:rPr>
        <w:tab/>
      </w:r>
      <w:bookmarkStart w:id="0" w:name="_GoBack"/>
      <w:bookmarkEnd w:id="0"/>
      <w:r w:rsidRPr="00FB6013">
        <w:rPr>
          <w:rFonts w:eastAsia="Calibri"/>
          <w:color w:val="auto"/>
          <w:kern w:val="0"/>
          <w:sz w:val="20"/>
          <w:szCs w:val="20"/>
          <w:lang w:val="sr-Cyrl-CS" w:eastAsia="en-US"/>
        </w:rPr>
        <w:t>_______________________________</w:t>
      </w:r>
    </w:p>
    <w:p w:rsidR="00E67E74" w:rsidRPr="00BF5977" w:rsidRDefault="00E67E74" w:rsidP="00BF1476">
      <w:pPr>
        <w:jc w:val="both"/>
        <w:rPr>
          <w:b/>
          <w:bCs/>
          <w:lang w:val="sr-Latn-RS"/>
        </w:rPr>
      </w:pPr>
    </w:p>
    <w:p w:rsidR="00BF1476" w:rsidRPr="00BF5977" w:rsidRDefault="00BB53BD" w:rsidP="00BF1476">
      <w:pPr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</w:pPr>
      <w:r w:rsidRPr="00BF5977">
        <w:rPr>
          <w:b/>
          <w:bCs/>
          <w:lang w:val="sr-Cyrl-CS"/>
        </w:rPr>
        <w:t xml:space="preserve">Напомена: 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Напред дат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>у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табел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у потребно је попунити на следећи начин: у колони 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V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уписује се јединична цена, редом за све материјале посебно. Након уписивања ових вредности потребно је извршити множење количина датих у колони 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IV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и уписаних јединичних цена у колони 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V. </w:t>
      </w:r>
      <w:proofErr w:type="gramStart"/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Добијени производ уписује се у колони VI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што представља укупну цену без обрачунатог пореза на додату вредност.</w:t>
      </w:r>
      <w:proofErr w:type="gramEnd"/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val="sr-Latn-RS" w:eastAsia="en-US"/>
        </w:rPr>
        <w:t xml:space="preserve"> </w:t>
      </w:r>
      <w:r w:rsidR="00BF1476" w:rsidRPr="00BF5977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>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9F054A" w:rsidRPr="00BF5977" w:rsidRDefault="009F054A">
      <w:pPr>
        <w:rPr>
          <w:bCs/>
          <w:lang w:val="sr-Latn-RS"/>
        </w:rPr>
      </w:pPr>
    </w:p>
    <w:p w:rsidR="009F054A" w:rsidRPr="00BF5977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BF5977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постоји рачунска грешка наручилац ће од понуђача затражити да прихвати исправку исте а понуђач је у обавези да најкасније у року од 5 дана од дана пријема захтева да достави одговор.</w:t>
      </w:r>
    </w:p>
    <w:p w:rsidR="009F054A" w:rsidRPr="00BF5977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BF5977">
        <w:rPr>
          <w:rFonts w:eastAsia="Calibri"/>
          <w:color w:val="auto"/>
          <w:kern w:val="0"/>
          <w:sz w:val="22"/>
          <w:szCs w:val="22"/>
          <w:lang w:val="sr-Cyrl-RS" w:eastAsia="en-US"/>
        </w:rPr>
        <w:t>Наручилац ће захтев за исправком ра</w:t>
      </w:r>
      <w:r w:rsidR="00A72C4A" w:rsidRPr="00BF5977">
        <w:rPr>
          <w:rFonts w:eastAsia="Calibri"/>
          <w:color w:val="auto"/>
          <w:kern w:val="0"/>
          <w:sz w:val="22"/>
          <w:szCs w:val="22"/>
          <w:lang w:val="sr-Cyrl-RS" w:eastAsia="en-US"/>
        </w:rPr>
        <w:t>чунске грешке послати е-маилом н</w:t>
      </w:r>
      <w:r w:rsidRPr="00BF5977">
        <w:rPr>
          <w:rFonts w:eastAsia="Calibri"/>
          <w:color w:val="auto"/>
          <w:kern w:val="0"/>
          <w:sz w:val="22"/>
          <w:szCs w:val="22"/>
          <w:lang w:val="sr-Cyrl-RS" w:eastAsia="en-US"/>
        </w:rPr>
        <w:t>а е-маил понуђача дат у понуди понуђача. Датум слања е-маил се рачуна као дан пријема од кога почиње да тече рок за одговор.</w:t>
      </w:r>
    </w:p>
    <w:p w:rsidR="009F054A" w:rsidRPr="00BF5977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BF5977">
        <w:rPr>
          <w:rFonts w:eastAsia="Calibri"/>
          <w:color w:val="auto"/>
          <w:kern w:val="0"/>
          <w:sz w:val="22"/>
          <w:szCs w:val="22"/>
          <w:lang w:val="sr-Cyrl-RS" w:eastAsia="en-US"/>
        </w:rPr>
        <w:t>Ако се понуђач не сагласи са исправком рачунске грешке, наручилац ће његову понуду одбити.</w:t>
      </w:r>
    </w:p>
    <w:p w:rsidR="009F054A" w:rsidRPr="00BF5977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BF5977">
        <w:rPr>
          <w:rFonts w:eastAsia="Calibri"/>
          <w:color w:val="auto"/>
          <w:kern w:val="0"/>
          <w:sz w:val="22"/>
          <w:szCs w:val="22"/>
          <w:lang w:val="sr-Cyrl-RS" w:eastAsia="en-US"/>
        </w:rPr>
        <w:lastRenderedPageBreak/>
        <w:t>У случају разлике између јединичне и укупне цене, меродавна је јединична цена.</w:t>
      </w:r>
    </w:p>
    <w:p w:rsidR="009F054A" w:rsidRPr="00BF5977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BF5977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се цене из овог обрасца и цене у обрасцу понуде који понуђач подноси не слажу односно нису исте наручилац ће такву понуду одбити.</w:t>
      </w:r>
    </w:p>
    <w:p w:rsidR="009F054A" w:rsidRPr="00BF5977" w:rsidRDefault="0037699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BF5977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НАПОМЕНА: </w:t>
      </w:r>
      <w:r w:rsidR="009F054A" w:rsidRPr="00BF5977">
        <w:rPr>
          <w:rFonts w:eastAsia="Calibri"/>
          <w:color w:val="auto"/>
          <w:kern w:val="0"/>
          <w:sz w:val="22"/>
          <w:szCs w:val="22"/>
          <w:lang w:val="sr-Cyrl-CS" w:eastAsia="en-US"/>
        </w:rPr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</w:t>
      </w:r>
      <w:r w:rsidR="009F054A" w:rsidRPr="00BF5977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 xml:space="preserve"> </w:t>
      </w:r>
      <w:r w:rsidR="009F054A" w:rsidRPr="00BF5977">
        <w:rPr>
          <w:rFonts w:eastAsia="Calibri"/>
          <w:color w:val="auto"/>
          <w:kern w:val="0"/>
          <w:sz w:val="22"/>
          <w:szCs w:val="22"/>
          <w:lang w:val="sr-Cyrl-CS" w:eastAsia="en-US"/>
        </w:rPr>
        <w:t>достављен непотписан биће прихватљив за наручиоца.</w:t>
      </w:r>
    </w:p>
    <w:p w:rsidR="009F054A" w:rsidRPr="00BF5977" w:rsidRDefault="009F054A">
      <w:pPr>
        <w:rPr>
          <w:bCs/>
          <w:lang w:val="sr-Latn-RS"/>
        </w:rPr>
      </w:pPr>
    </w:p>
    <w:sectPr w:rsidR="009F054A" w:rsidRPr="00BF5977" w:rsidSect="00D50E27">
      <w:pgSz w:w="12240" w:h="15840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1D336B2"/>
    <w:multiLevelType w:val="hybridMultilevel"/>
    <w:tmpl w:val="28F0F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C330D"/>
    <w:multiLevelType w:val="hybridMultilevel"/>
    <w:tmpl w:val="28080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F4A3F"/>
    <w:multiLevelType w:val="hybridMultilevel"/>
    <w:tmpl w:val="A32A1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625FD"/>
    <w:multiLevelType w:val="hybridMultilevel"/>
    <w:tmpl w:val="01D6E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D3661"/>
    <w:multiLevelType w:val="hybridMultilevel"/>
    <w:tmpl w:val="35488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67454"/>
    <w:multiLevelType w:val="hybridMultilevel"/>
    <w:tmpl w:val="C66A5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F05146"/>
    <w:multiLevelType w:val="hybridMultilevel"/>
    <w:tmpl w:val="0CAC8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C81CC0"/>
    <w:multiLevelType w:val="hybridMultilevel"/>
    <w:tmpl w:val="34D08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47AD0"/>
    <w:multiLevelType w:val="hybridMultilevel"/>
    <w:tmpl w:val="6E02B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256F3"/>
    <w:multiLevelType w:val="hybridMultilevel"/>
    <w:tmpl w:val="4968B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30F9F"/>
    <w:multiLevelType w:val="hybridMultilevel"/>
    <w:tmpl w:val="AB58C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E2A73"/>
    <w:multiLevelType w:val="hybridMultilevel"/>
    <w:tmpl w:val="35488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379C0"/>
    <w:multiLevelType w:val="hybridMultilevel"/>
    <w:tmpl w:val="35488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176BD"/>
    <w:multiLevelType w:val="hybridMultilevel"/>
    <w:tmpl w:val="7C3EB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657B8"/>
    <w:multiLevelType w:val="hybridMultilevel"/>
    <w:tmpl w:val="3446E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A4FE2"/>
    <w:multiLevelType w:val="hybridMultilevel"/>
    <w:tmpl w:val="8AB49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80E59"/>
    <w:multiLevelType w:val="hybridMultilevel"/>
    <w:tmpl w:val="BC36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61184"/>
    <w:multiLevelType w:val="hybridMultilevel"/>
    <w:tmpl w:val="35488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313EA"/>
    <w:multiLevelType w:val="hybridMultilevel"/>
    <w:tmpl w:val="7D1AC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0431C6"/>
    <w:multiLevelType w:val="hybridMultilevel"/>
    <w:tmpl w:val="416A1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850AE5"/>
    <w:multiLevelType w:val="hybridMultilevel"/>
    <w:tmpl w:val="D188C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48171F"/>
    <w:multiLevelType w:val="hybridMultilevel"/>
    <w:tmpl w:val="0DE68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B20C1"/>
    <w:multiLevelType w:val="hybridMultilevel"/>
    <w:tmpl w:val="4E209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34675"/>
    <w:multiLevelType w:val="hybridMultilevel"/>
    <w:tmpl w:val="35488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ED6DC6"/>
    <w:multiLevelType w:val="hybridMultilevel"/>
    <w:tmpl w:val="47CEF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80E30"/>
    <w:multiLevelType w:val="hybridMultilevel"/>
    <w:tmpl w:val="BC36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40B5D"/>
    <w:multiLevelType w:val="hybridMultilevel"/>
    <w:tmpl w:val="C842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B41DEE"/>
    <w:multiLevelType w:val="hybridMultilevel"/>
    <w:tmpl w:val="E042F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4B2A26"/>
    <w:multiLevelType w:val="hybridMultilevel"/>
    <w:tmpl w:val="8AB49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23EA2"/>
    <w:multiLevelType w:val="hybridMultilevel"/>
    <w:tmpl w:val="D188C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B00F43"/>
    <w:multiLevelType w:val="hybridMultilevel"/>
    <w:tmpl w:val="0DE68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E174B6"/>
    <w:multiLevelType w:val="hybridMultilevel"/>
    <w:tmpl w:val="7C3EB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4E2C75"/>
    <w:multiLevelType w:val="hybridMultilevel"/>
    <w:tmpl w:val="8D50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4469E2"/>
    <w:multiLevelType w:val="hybridMultilevel"/>
    <w:tmpl w:val="665E8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52653C"/>
    <w:multiLevelType w:val="hybridMultilevel"/>
    <w:tmpl w:val="76CE2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9E632C"/>
    <w:multiLevelType w:val="hybridMultilevel"/>
    <w:tmpl w:val="35488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DB1EF9"/>
    <w:multiLevelType w:val="hybridMultilevel"/>
    <w:tmpl w:val="1DF0E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D52DC6"/>
    <w:multiLevelType w:val="hybridMultilevel"/>
    <w:tmpl w:val="A5228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D94F03"/>
    <w:multiLevelType w:val="hybridMultilevel"/>
    <w:tmpl w:val="2780A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FE0912"/>
    <w:multiLevelType w:val="hybridMultilevel"/>
    <w:tmpl w:val="01D6E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AD037B"/>
    <w:multiLevelType w:val="hybridMultilevel"/>
    <w:tmpl w:val="DDF6C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004D5F"/>
    <w:multiLevelType w:val="hybridMultilevel"/>
    <w:tmpl w:val="87E26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967F1"/>
    <w:multiLevelType w:val="hybridMultilevel"/>
    <w:tmpl w:val="D9E825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0901B2"/>
    <w:multiLevelType w:val="hybridMultilevel"/>
    <w:tmpl w:val="34D08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D26C55"/>
    <w:multiLevelType w:val="hybridMultilevel"/>
    <w:tmpl w:val="3404F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7"/>
  </w:num>
  <w:num w:numId="3">
    <w:abstractNumId w:val="36"/>
  </w:num>
  <w:num w:numId="4">
    <w:abstractNumId w:val="41"/>
  </w:num>
  <w:num w:numId="5">
    <w:abstractNumId w:val="30"/>
  </w:num>
  <w:num w:numId="6">
    <w:abstractNumId w:val="42"/>
  </w:num>
  <w:num w:numId="7">
    <w:abstractNumId w:val="6"/>
  </w:num>
  <w:num w:numId="8">
    <w:abstractNumId w:val="3"/>
  </w:num>
  <w:num w:numId="9">
    <w:abstractNumId w:val="11"/>
  </w:num>
  <w:num w:numId="10">
    <w:abstractNumId w:val="21"/>
  </w:num>
  <w:num w:numId="11">
    <w:abstractNumId w:val="28"/>
  </w:num>
  <w:num w:numId="12">
    <w:abstractNumId w:val="19"/>
  </w:num>
  <w:num w:numId="13">
    <w:abstractNumId w:val="45"/>
  </w:num>
  <w:num w:numId="14">
    <w:abstractNumId w:val="39"/>
  </w:num>
  <w:num w:numId="15">
    <w:abstractNumId w:val="46"/>
  </w:num>
  <w:num w:numId="16">
    <w:abstractNumId w:val="10"/>
  </w:num>
  <w:num w:numId="17">
    <w:abstractNumId w:val="35"/>
  </w:num>
  <w:num w:numId="18">
    <w:abstractNumId w:val="5"/>
  </w:num>
  <w:num w:numId="19">
    <w:abstractNumId w:val="17"/>
  </w:num>
  <w:num w:numId="20">
    <w:abstractNumId w:val="13"/>
  </w:num>
  <w:num w:numId="21">
    <w:abstractNumId w:val="43"/>
  </w:num>
  <w:num w:numId="22">
    <w:abstractNumId w:val="8"/>
  </w:num>
  <w:num w:numId="23">
    <w:abstractNumId w:val="44"/>
  </w:num>
  <w:num w:numId="24">
    <w:abstractNumId w:val="31"/>
  </w:num>
  <w:num w:numId="25">
    <w:abstractNumId w:val="18"/>
  </w:num>
  <w:num w:numId="26">
    <w:abstractNumId w:val="4"/>
  </w:num>
  <w:num w:numId="27">
    <w:abstractNumId w:val="37"/>
  </w:num>
  <w:num w:numId="28">
    <w:abstractNumId w:val="22"/>
  </w:num>
  <w:num w:numId="29">
    <w:abstractNumId w:val="16"/>
  </w:num>
  <w:num w:numId="30">
    <w:abstractNumId w:val="12"/>
  </w:num>
  <w:num w:numId="31">
    <w:abstractNumId w:val="9"/>
  </w:num>
  <w:num w:numId="32">
    <w:abstractNumId w:val="14"/>
  </w:num>
  <w:num w:numId="33">
    <w:abstractNumId w:val="25"/>
  </w:num>
  <w:num w:numId="34">
    <w:abstractNumId w:val="23"/>
  </w:num>
  <w:num w:numId="35">
    <w:abstractNumId w:val="32"/>
  </w:num>
  <w:num w:numId="36">
    <w:abstractNumId w:val="27"/>
  </w:num>
  <w:num w:numId="37">
    <w:abstractNumId w:val="33"/>
  </w:num>
  <w:num w:numId="38">
    <w:abstractNumId w:val="24"/>
  </w:num>
  <w:num w:numId="39">
    <w:abstractNumId w:val="34"/>
  </w:num>
  <w:num w:numId="40">
    <w:abstractNumId w:val="29"/>
  </w:num>
  <w:num w:numId="41">
    <w:abstractNumId w:val="7"/>
  </w:num>
  <w:num w:numId="42">
    <w:abstractNumId w:val="38"/>
  </w:num>
  <w:num w:numId="43">
    <w:abstractNumId w:val="26"/>
  </w:num>
  <w:num w:numId="44">
    <w:abstractNumId w:val="15"/>
  </w:num>
  <w:num w:numId="45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3BD"/>
    <w:rsid w:val="000261C8"/>
    <w:rsid w:val="00071C70"/>
    <w:rsid w:val="00080F73"/>
    <w:rsid w:val="000D1E29"/>
    <w:rsid w:val="00146FE1"/>
    <w:rsid w:val="00165B2B"/>
    <w:rsid w:val="001A25DE"/>
    <w:rsid w:val="001F0A4B"/>
    <w:rsid w:val="002805E1"/>
    <w:rsid w:val="0037699A"/>
    <w:rsid w:val="003772A0"/>
    <w:rsid w:val="0038427B"/>
    <w:rsid w:val="00440DEB"/>
    <w:rsid w:val="004F46B5"/>
    <w:rsid w:val="00574F92"/>
    <w:rsid w:val="00632247"/>
    <w:rsid w:val="006654D6"/>
    <w:rsid w:val="006E523B"/>
    <w:rsid w:val="007D089F"/>
    <w:rsid w:val="008619F0"/>
    <w:rsid w:val="00882D87"/>
    <w:rsid w:val="00884ED5"/>
    <w:rsid w:val="008856E4"/>
    <w:rsid w:val="009327FD"/>
    <w:rsid w:val="009F054A"/>
    <w:rsid w:val="00A72C4A"/>
    <w:rsid w:val="00B05FDC"/>
    <w:rsid w:val="00B20536"/>
    <w:rsid w:val="00BB53BD"/>
    <w:rsid w:val="00BF1476"/>
    <w:rsid w:val="00BF2FC8"/>
    <w:rsid w:val="00BF5977"/>
    <w:rsid w:val="00C27C8E"/>
    <w:rsid w:val="00CC5C13"/>
    <w:rsid w:val="00CD6D21"/>
    <w:rsid w:val="00D078DA"/>
    <w:rsid w:val="00D50E27"/>
    <w:rsid w:val="00D61A33"/>
    <w:rsid w:val="00DF3C12"/>
    <w:rsid w:val="00E23B28"/>
    <w:rsid w:val="00E60F93"/>
    <w:rsid w:val="00E67E74"/>
    <w:rsid w:val="00F64989"/>
    <w:rsid w:val="00F86B2F"/>
    <w:rsid w:val="00FB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BD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F1476"/>
    <w:pPr>
      <w:keepNext/>
      <w:suppressAutoHyphens w:val="0"/>
      <w:spacing w:line="240" w:lineRule="auto"/>
      <w:outlineLvl w:val="0"/>
    </w:pPr>
    <w:rPr>
      <w:rFonts w:ascii="Arial" w:eastAsia="Times New Roman" w:hAnsi="Arial"/>
      <w:b/>
      <w:bCs/>
      <w:color w:val="auto"/>
      <w:kern w:val="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F1476"/>
    <w:pPr>
      <w:keepNext/>
      <w:suppressAutoHyphens w:val="0"/>
      <w:spacing w:line="240" w:lineRule="auto"/>
      <w:outlineLvl w:val="1"/>
    </w:pPr>
    <w:rPr>
      <w:rFonts w:ascii="Arial" w:eastAsia="Times New Roman" w:hAnsi="Arial"/>
      <w:color w:val="auto"/>
      <w:kern w:val="0"/>
      <w:u w:val="single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F1476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auto"/>
      <w:kern w:val="0"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BF1476"/>
    <w:pPr>
      <w:keepNext/>
      <w:suppressAutoHyphens w:val="0"/>
      <w:spacing w:before="240" w:after="60" w:line="240" w:lineRule="auto"/>
      <w:outlineLvl w:val="3"/>
    </w:pPr>
    <w:rPr>
      <w:rFonts w:eastAsia="Times New Roman"/>
      <w:b/>
      <w:bCs/>
      <w:color w:val="auto"/>
      <w:kern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53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53BD"/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F3C1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BF1476"/>
    <w:rPr>
      <w:rFonts w:eastAsia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BF1476"/>
    <w:rPr>
      <w:rFonts w:eastAsia="Times New Roman" w:cs="Times New Roman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BF1476"/>
    <w:rPr>
      <w:rFonts w:eastAsia="Times New Roman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BF147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uiPriority w:val="99"/>
    <w:semiHidden/>
    <w:rsid w:val="00BF1476"/>
  </w:style>
  <w:style w:type="paragraph" w:styleId="Header">
    <w:name w:val="header"/>
    <w:basedOn w:val="Normal"/>
    <w:link w:val="HeaderChar"/>
    <w:rsid w:val="00BF1476"/>
    <w:pPr>
      <w:tabs>
        <w:tab w:val="center" w:pos="4153"/>
        <w:tab w:val="right" w:pos="8306"/>
      </w:tabs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BF1476"/>
    <w:rPr>
      <w:rFonts w:eastAsia="Times New Roman" w:cs="Times New Roman"/>
      <w:b/>
      <w:bCs/>
      <w:szCs w:val="24"/>
      <w:lang w:val="en-GB"/>
    </w:rPr>
  </w:style>
  <w:style w:type="paragraph" w:styleId="Footer">
    <w:name w:val="footer"/>
    <w:basedOn w:val="Normal"/>
    <w:link w:val="FooterChar"/>
    <w:rsid w:val="00BF1476"/>
    <w:pPr>
      <w:tabs>
        <w:tab w:val="center" w:pos="4153"/>
        <w:tab w:val="right" w:pos="8306"/>
      </w:tabs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BF1476"/>
    <w:rPr>
      <w:rFonts w:eastAsia="Times New Roman" w:cs="Times New Roman"/>
      <w:b/>
      <w:bCs/>
      <w:szCs w:val="24"/>
      <w:lang w:val="en-GB"/>
    </w:rPr>
  </w:style>
  <w:style w:type="character" w:styleId="PageNumber">
    <w:name w:val="page number"/>
    <w:basedOn w:val="DefaultParagraphFont"/>
    <w:rsid w:val="00BF1476"/>
  </w:style>
  <w:style w:type="paragraph" w:styleId="Title">
    <w:name w:val="Title"/>
    <w:basedOn w:val="Normal"/>
    <w:link w:val="TitleChar"/>
    <w:qFormat/>
    <w:rsid w:val="00BF1476"/>
    <w:pPr>
      <w:suppressAutoHyphens w:val="0"/>
      <w:spacing w:line="240" w:lineRule="auto"/>
      <w:jc w:val="center"/>
    </w:pPr>
    <w:rPr>
      <w:rFonts w:ascii="Arial" w:eastAsia="Times New Roman" w:hAnsi="Arial"/>
      <w:b/>
      <w:bCs/>
      <w:color w:val="auto"/>
      <w:kern w:val="0"/>
      <w:lang w:eastAsia="en-US"/>
    </w:rPr>
  </w:style>
  <w:style w:type="character" w:customStyle="1" w:styleId="TitleChar">
    <w:name w:val="Title Char"/>
    <w:basedOn w:val="DefaultParagraphFont"/>
    <w:link w:val="Title"/>
    <w:rsid w:val="00BF1476"/>
    <w:rPr>
      <w:rFonts w:eastAsia="Times New Roman" w:cs="Times New Roman"/>
      <w:b/>
      <w:bCs/>
      <w:szCs w:val="24"/>
    </w:rPr>
  </w:style>
  <w:style w:type="paragraph" w:styleId="BodyText2">
    <w:name w:val="Body Text 2"/>
    <w:basedOn w:val="Normal"/>
    <w:link w:val="BodyText2Char"/>
    <w:rsid w:val="00BF1476"/>
    <w:pPr>
      <w:suppressAutoHyphens w:val="0"/>
      <w:spacing w:line="240" w:lineRule="auto"/>
    </w:pPr>
    <w:rPr>
      <w:rFonts w:ascii="Arial" w:eastAsia="Times New Roman" w:hAnsi="Arial"/>
      <w:color w:val="auto"/>
      <w:kern w:val="0"/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rsid w:val="00BF1476"/>
    <w:rPr>
      <w:rFonts w:eastAsia="Times New Roman" w:cs="Times New Roman"/>
      <w:sz w:val="22"/>
      <w:szCs w:val="24"/>
    </w:rPr>
  </w:style>
  <w:style w:type="paragraph" w:styleId="BodyText3">
    <w:name w:val="Body Text 3"/>
    <w:basedOn w:val="Normal"/>
    <w:link w:val="BodyText3Char"/>
    <w:rsid w:val="00BF1476"/>
    <w:pPr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color w:val="auto"/>
      <w:kern w:val="0"/>
      <w:lang w:eastAsia="en-US"/>
    </w:rPr>
  </w:style>
  <w:style w:type="character" w:customStyle="1" w:styleId="BodyText3Char">
    <w:name w:val="Body Text 3 Char"/>
    <w:basedOn w:val="DefaultParagraphFont"/>
    <w:link w:val="BodyText3"/>
    <w:rsid w:val="00BF1476"/>
    <w:rPr>
      <w:rFonts w:eastAsia="Times New Roman" w:cs="Arial"/>
      <w:szCs w:val="24"/>
    </w:rPr>
  </w:style>
  <w:style w:type="paragraph" w:styleId="BodyTextIndent">
    <w:name w:val="Body Text Indent"/>
    <w:basedOn w:val="Normal"/>
    <w:link w:val="BodyTextIndentChar"/>
    <w:rsid w:val="00BF1476"/>
    <w:pPr>
      <w:suppressAutoHyphens w:val="0"/>
      <w:autoSpaceDE w:val="0"/>
      <w:autoSpaceDN w:val="0"/>
      <w:adjustRightInd w:val="0"/>
      <w:spacing w:line="240" w:lineRule="auto"/>
      <w:ind w:left="720"/>
      <w:jc w:val="both"/>
    </w:pPr>
    <w:rPr>
      <w:rFonts w:ascii="Arial" w:eastAsia="Times New Roman" w:hAnsi="Arial" w:cs="Arial"/>
      <w:color w:val="auto"/>
      <w:kern w:val="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F1476"/>
    <w:rPr>
      <w:rFonts w:eastAsia="Times New Roman" w:cs="Arial"/>
      <w:szCs w:val="24"/>
    </w:rPr>
  </w:style>
  <w:style w:type="paragraph" w:styleId="BodyTextIndent2">
    <w:name w:val="Body Text Indent 2"/>
    <w:basedOn w:val="Normal"/>
    <w:link w:val="BodyTextIndent2Char"/>
    <w:rsid w:val="00BF1476"/>
    <w:pPr>
      <w:suppressAutoHyphens w:val="0"/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color w:val="FF0000"/>
      <w:kern w:val="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1476"/>
    <w:rPr>
      <w:rFonts w:eastAsia="Times New Roman" w:cs="Arial"/>
      <w:color w:val="FF0000"/>
      <w:szCs w:val="24"/>
    </w:rPr>
  </w:style>
  <w:style w:type="table" w:styleId="TableGrid">
    <w:name w:val="Table Grid"/>
    <w:basedOn w:val="TableNormal"/>
    <w:uiPriority w:val="59"/>
    <w:rsid w:val="00BF147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BF1476"/>
    <w:pPr>
      <w:shd w:val="clear" w:color="auto" w:fill="000080"/>
      <w:suppressAutoHyphens w:val="0"/>
      <w:spacing w:line="240" w:lineRule="auto"/>
    </w:pPr>
    <w:rPr>
      <w:rFonts w:ascii="Tahoma" w:eastAsia="Times New Roman" w:hAnsi="Tahoma" w:cs="Tahoma"/>
      <w:b/>
      <w:bCs/>
      <w:color w:val="auto"/>
      <w:kern w:val="0"/>
      <w:sz w:val="20"/>
      <w:szCs w:val="20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BF1476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CommentReference">
    <w:name w:val="annotation reference"/>
    <w:rsid w:val="00BF14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1476"/>
    <w:pPr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BF1476"/>
    <w:rPr>
      <w:rFonts w:eastAsia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F1476"/>
  </w:style>
  <w:style w:type="character" w:customStyle="1" w:styleId="CommentSubjectChar">
    <w:name w:val="Comment Subject Char"/>
    <w:basedOn w:val="CommentTextChar"/>
    <w:link w:val="CommentSubject"/>
    <w:rsid w:val="00BF1476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BF1476"/>
    <w:pPr>
      <w:suppressAutoHyphens w:val="0"/>
      <w:spacing w:line="240" w:lineRule="auto"/>
    </w:pPr>
    <w:rPr>
      <w:rFonts w:ascii="Tahoma" w:eastAsia="Times New Roman" w:hAnsi="Tahoma"/>
      <w:b/>
      <w:bCs/>
      <w:color w:val="auto"/>
      <w:kern w:val="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BF1476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BF1476"/>
    <w:rPr>
      <w:i/>
      <w:iCs/>
    </w:rPr>
  </w:style>
  <w:style w:type="character" w:customStyle="1" w:styleId="a">
    <w:name w:val="Основен текст_"/>
    <w:link w:val="a0"/>
    <w:rsid w:val="00BF1476"/>
    <w:rPr>
      <w:shd w:val="clear" w:color="auto" w:fill="FFFFFF"/>
    </w:rPr>
  </w:style>
  <w:style w:type="character" w:customStyle="1" w:styleId="3">
    <w:name w:val="Основен текст (3)_"/>
    <w:link w:val="30"/>
    <w:rsid w:val="00BF1476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BF1476"/>
    <w:pPr>
      <w:shd w:val="clear" w:color="auto" w:fill="FFFFFF"/>
      <w:suppressAutoHyphens w:val="0"/>
      <w:spacing w:line="0" w:lineRule="atLeast"/>
    </w:pPr>
    <w:rPr>
      <w:rFonts w:ascii="Arial" w:eastAsiaTheme="minorHAnsi" w:hAnsi="Arial" w:cstheme="minorBidi"/>
      <w:color w:val="auto"/>
      <w:kern w:val="0"/>
      <w:szCs w:val="22"/>
      <w:lang w:eastAsia="en-US"/>
    </w:rPr>
  </w:style>
  <w:style w:type="paragraph" w:customStyle="1" w:styleId="30">
    <w:name w:val="Основен текст (3)"/>
    <w:basedOn w:val="Normal"/>
    <w:link w:val="3"/>
    <w:rsid w:val="00BF1476"/>
    <w:pPr>
      <w:shd w:val="clear" w:color="auto" w:fill="FFFFFF"/>
      <w:suppressAutoHyphens w:val="0"/>
      <w:spacing w:line="0" w:lineRule="atLeast"/>
      <w:jc w:val="both"/>
    </w:pPr>
    <w:rPr>
      <w:rFonts w:ascii="Arial" w:eastAsiaTheme="minorHAnsi" w:hAnsi="Arial" w:cstheme="minorBidi"/>
      <w:color w:val="auto"/>
      <w:kern w:val="0"/>
      <w:szCs w:val="22"/>
      <w:lang w:eastAsia="en-US"/>
    </w:rPr>
  </w:style>
  <w:style w:type="character" w:customStyle="1" w:styleId="16">
    <w:name w:val="Основен текст (16)"/>
    <w:rsid w:val="00BF14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BF1476"/>
    <w:pPr>
      <w:keepNext/>
      <w:tabs>
        <w:tab w:val="left" w:pos="1080"/>
      </w:tabs>
      <w:suppressAutoHyphens w:val="0"/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color w:val="auto"/>
      <w:kern w:val="0"/>
      <w:sz w:val="22"/>
      <w:szCs w:val="22"/>
      <w:lang w:val="sr-Cyrl-CS" w:eastAsia="en-US"/>
    </w:rPr>
  </w:style>
  <w:style w:type="paragraph" w:customStyle="1" w:styleId="Default">
    <w:name w:val="Default"/>
    <w:rsid w:val="00BF1476"/>
    <w:pPr>
      <w:autoSpaceDE w:val="0"/>
      <w:autoSpaceDN w:val="0"/>
      <w:adjustRightInd w:val="0"/>
    </w:pPr>
    <w:rPr>
      <w:rFonts w:eastAsia="Times New Roman" w:cs="Arial"/>
      <w:color w:val="000000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BF1476"/>
    <w:pPr>
      <w:suppressAutoHyphens w:val="0"/>
      <w:spacing w:line="240" w:lineRule="auto"/>
      <w:ind w:left="708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styleId="FollowedHyperlink">
    <w:name w:val="FollowedHyperlink"/>
    <w:uiPriority w:val="99"/>
    <w:unhideWhenUsed/>
    <w:rsid w:val="00BF1476"/>
    <w:rPr>
      <w:color w:val="800080"/>
      <w:u w:val="single"/>
    </w:rPr>
  </w:style>
  <w:style w:type="paragraph" w:customStyle="1" w:styleId="font5">
    <w:name w:val="font5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font6">
    <w:name w:val="font6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auto"/>
      <w:kern w:val="0"/>
      <w:sz w:val="22"/>
      <w:szCs w:val="22"/>
      <w:lang w:eastAsia="en-US"/>
    </w:rPr>
  </w:style>
  <w:style w:type="paragraph" w:customStyle="1" w:styleId="font7">
    <w:name w:val="font7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font8">
    <w:name w:val="font8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65">
    <w:name w:val="xl65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6">
    <w:name w:val="xl66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67">
    <w:name w:val="xl67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8">
    <w:name w:val="xl68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69">
    <w:name w:val="xl69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70">
    <w:name w:val="xl70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71">
    <w:name w:val="xl71"/>
    <w:basedOn w:val="Normal"/>
    <w:rsid w:val="00BF1476"/>
    <w:pPr>
      <w:pBdr>
        <w:top w:val="single" w:sz="4" w:space="0" w:color="CCCCCC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2">
    <w:name w:val="xl72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CCCCCC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3">
    <w:name w:val="xl73"/>
    <w:basedOn w:val="Normal"/>
    <w:rsid w:val="00BF1476"/>
    <w:pPr>
      <w:pBdr>
        <w:top w:val="single" w:sz="4" w:space="0" w:color="CCCCCC"/>
        <w:left w:val="single" w:sz="4" w:space="0" w:color="000000"/>
        <w:bottom w:val="single" w:sz="4" w:space="0" w:color="CCCCCC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4">
    <w:name w:val="xl74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7">
    <w:name w:val="xl77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78">
    <w:name w:val="xl78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79">
    <w:name w:val="xl79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0">
    <w:name w:val="xl80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1">
    <w:name w:val="xl81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2">
    <w:name w:val="xl82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3">
    <w:name w:val="xl83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4">
    <w:name w:val="xl84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sz w:val="22"/>
      <w:szCs w:val="22"/>
      <w:lang w:eastAsia="en-US"/>
    </w:rPr>
  </w:style>
  <w:style w:type="paragraph" w:customStyle="1" w:styleId="xl85">
    <w:name w:val="xl85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6">
    <w:name w:val="xl86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87">
    <w:name w:val="xl87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8">
    <w:name w:val="xl88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9">
    <w:name w:val="xl89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0">
    <w:name w:val="xl90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1">
    <w:name w:val="xl91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92">
    <w:name w:val="xl92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3">
    <w:name w:val="xl93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94">
    <w:name w:val="xl94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63">
    <w:name w:val="xl63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4">
    <w:name w:val="xl64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884ED5"/>
  </w:style>
  <w:style w:type="table" w:customStyle="1" w:styleId="TableGrid1">
    <w:name w:val="Table Grid1"/>
    <w:basedOn w:val="TableNormal"/>
    <w:next w:val="TableGrid"/>
    <w:uiPriority w:val="59"/>
    <w:rsid w:val="00884ED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rsid w:val="00884ED5"/>
  </w:style>
  <w:style w:type="numbering" w:customStyle="1" w:styleId="NoList3">
    <w:name w:val="No List3"/>
    <w:next w:val="NoList"/>
    <w:uiPriority w:val="99"/>
    <w:semiHidden/>
    <w:unhideWhenUsed/>
    <w:rsid w:val="0037699A"/>
  </w:style>
  <w:style w:type="paragraph" w:customStyle="1" w:styleId="xl75">
    <w:name w:val="xl75"/>
    <w:basedOn w:val="Normal"/>
    <w:rsid w:val="003769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76">
    <w:name w:val="xl76"/>
    <w:basedOn w:val="Normal"/>
    <w:rsid w:val="003769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puslug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pusluga-bosilegrad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mirjana.dakic</dc:creator>
  <cp:lastModifiedBy>JOCA</cp:lastModifiedBy>
  <cp:revision>37</cp:revision>
  <dcterms:created xsi:type="dcterms:W3CDTF">2020-12-07T10:08:00Z</dcterms:created>
  <dcterms:modified xsi:type="dcterms:W3CDTF">2023-04-27T07:43:00Z</dcterms:modified>
</cp:coreProperties>
</file>